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KI-Nutzungsrichtlinie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KI-Nutzungsrichtlinie · Erzeugt: 2026-06-06 22:11:40</w:t>
      </w:r>
    </w:p>
    <w:p>
      <w:pPr>
        <w:pStyle w:val="Heading1"/>
      </w:pPr>
      <w:r>
        <w:t xml:space="preserve">KI-Nutzungsrichtlinie</w:t>
      </w:r>
    </w:p>
    <w:p>
      <w:r>
        <w:t xml:space="preserve">Interne Richtlinie, wie Hermes Test AG KI-Tools nutzen darf. Ziel ist nicht KI zu verbieten, sondern sichere Nutzung, klare Freigaben und nachvollziehbare Prüfung.</w:t>
      </w:r>
    </w:p>
    <w:p/>
    <w:p>
      <w:pPr>
        <w:pStyle w:val="Heading2"/>
      </w:pPr>
      <w:r>
        <w:t xml:space="preserve">Geltungsbereich</w:t>
      </w:r>
    </w:p>
    <w:p/>
    <w:p>
      <w:pPr>
        <w:pStyle w:val="ListParagraph"/>
      </w:pPr>
      <w:r>
        <w:t xml:space="preserve">• Diese Richtlinie gilt für Mitarbeitende, externe Helfer und Führungspersonen, die KI-Tools beruflich nutzen.</w:t>
      </w:r>
    </w:p>
    <w:p/>
    <w:p>
      <w:pPr>
        <w:pStyle w:val="ListParagraph"/>
      </w:pPr>
      <w:r>
        <w:t xml:space="preserve">• Sie gilt für ChatGPT, Microsoft Copilot, Gemini, DeepL und vergleichbare externe oder interne KI-Systeme.</w:t>
      </w:r>
    </w:p>
    <w:p/>
    <w:p>
      <w:pPr>
        <w:pStyle w:val="ListParagraph"/>
      </w:pPr>
      <w:r>
        <w:t xml:space="preserve">• Spezialfälle aus Recht, HR, Finanzen, Gesundheit, Kredit, Versicherung oder Compliance werden nicht allein durch diese Vorlage freigegeben.</w:t>
      </w:r>
    </w:p>
    <w:p/>
    <w:p>
      <w:pPr>
        <w:pStyle w:val="Heading2"/>
      </w:pPr>
      <w:r>
        <w:t xml:space="preserve">Erlaubte Use Cases</w:t>
      </w:r>
    </w:p>
    <w:p/>
    <w:p>
      <w:pPr>
        <w:pStyle w:val="ListParagraph"/>
      </w:pPr>
      <w:r>
        <w:t xml:space="preserve">• Texte formulieren, E-Mails vorbereiten, interne Recherche, Meeting-Zusammenfassungen.</w:t>
      </w:r>
    </w:p>
    <w:p/>
    <w:p>
      <w:pPr>
        <w:pStyle w:val="ListParagraph"/>
      </w:pPr>
      <w:r>
        <w:t xml:space="preserve">• Formulierungshilfe, Zusammenfassungen und interne Entwürfe sind erlaubt, wenn keine roten Daten eingegeben werden.</w:t>
      </w:r>
    </w:p>
    <w:p/>
    <w:p>
      <w:pPr>
        <w:pStyle w:val="ListParagraph"/>
      </w:pPr>
      <w:r>
        <w:t xml:space="preserve">• Recherche und Ideenfindung sind erlaubt, sofern Ergebnisse vor Nutzung geprüft und Quellen nicht blind übernommen werden.</w:t>
      </w:r>
    </w:p>
    <w:p/>
    <w:p>
      <w:pPr>
        <w:pStyle w:val="Heading2"/>
      </w:pPr>
      <w:r>
        <w:t xml:space="preserve">Rote Linien</w:t>
      </w:r>
    </w:p>
    <w:p/>
    <w:p>
      <w:pPr>
        <w:pStyle w:val="ListParagraph"/>
      </w:pPr>
      <w:r>
        <w:t xml:space="preserve">• Keine Kundendaten, Personaldaten, Verträge, Zugangsdaten oder Geschäftsgeheimnisse in nicht freigegebene KI-Tools eingeben.</w:t>
      </w:r>
    </w:p>
    <w:p/>
    <w:p>
      <w:pPr>
        <w:pStyle w:val="ListParagraph"/>
      </w:pPr>
      <w:r>
        <w:t xml:space="preserve">• Keine Zugangsdaten, vertraulichen Verträge, Geschäftsgeheimnisse, Personaldaten, Lohn-/Bewerbungsdaten oder Kundendetails in ungeprüfte Tools eingeben.</w:t>
      </w:r>
    </w:p>
    <w:p/>
    <w:p>
      <w:pPr>
        <w:pStyle w:val="ListParagraph"/>
      </w:pPr>
      <w:r>
        <w:t xml:space="preserve">• Keine automatisierten Entscheidungen über Personen, Kunden, Preise, Verträge oder Rechtsfragen auf KI-Ausgaben stützen.</w:t>
      </w:r>
    </w:p>
    <w:p/>
    <w:p>
      <w:pPr>
        <w:pStyle w:val="ListParagraph"/>
      </w:pPr>
      <w:r>
        <w:t xml:space="preserve">• Keine KI-Ausgabe ungeprüft als finale externe Aussage versenden.</w:t>
      </w:r>
    </w:p>
    <w:p/>
    <w:p>
      <w:pPr>
        <w:pStyle w:val="Heading2"/>
      </w:pPr>
      <w:r>
        <w:t xml:space="preserve">Pflichtregeln</w:t>
      </w:r>
    </w:p>
    <w:p/>
    <w:p>
      <w:pPr>
        <w:pStyle w:val="ListParagraph"/>
      </w:pPr>
      <w:r>
        <w:t xml:space="preserve">• Keine vertraulichen Daten in nicht freigegebene Tools eingeben.</w:t>
      </w:r>
    </w:p>
    <w:p/>
    <w:p>
      <w:pPr>
        <w:pStyle w:val="ListParagraph"/>
      </w:pPr>
      <w:r>
        <w:t xml:space="preserve">• KI-Ausgaben vor externer Nutzung fachlich prüfen.</w:t>
      </w:r>
    </w:p>
    <w:p/>
    <w:p>
      <w:pPr>
        <w:pStyle w:val="ListParagraph"/>
      </w:pPr>
      <w:r>
        <w:t xml:space="preserve">• Rechtliche, finanzielle, HR- oder Compliance-relevante Entscheidungen nie allein auf KI stützen.</w:t>
      </w:r>
    </w:p>
    <w:p/>
    <w:p>
      <w:pPr>
        <w:pStyle w:val="ListParagraph"/>
      </w:pPr>
      <w:r>
        <w:t xml:space="preserve">• Neue Tools erst nach Freigabe ins Toolregister aufnehmen.</w:t>
      </w:r>
    </w:p>
    <w:p/>
    <w:p>
      <w:pPr>
        <w:pStyle w:val="ListParagraph"/>
      </w:pPr>
      <w:r>
        <w:t xml:space="preserve">• Wichtige KI-Nutzung kurz dokumentieren: Tool, Zweck, Datum, Prüfschritt.</w:t>
      </w:r>
    </w:p>
    <w:p/>
    <w:p>
      <w:pPr>
        <w:pStyle w:val="ListParagraph"/>
      </w:pPr>
      <w:r>
        <w:t xml:space="preserve">• Unsichere Fälle im Fragen- und Ausnahmenlog erfassen statt spontan entscheiden.</w:t>
      </w:r>
    </w:p>
    <w:p/>
    <w:p>
      <w:pPr>
        <w:pStyle w:val="Heading2"/>
      </w:pPr>
      <w:r>
        <w:t xml:space="preserve">Minimaler Prüfprozess</w:t>
      </w:r>
    </w:p>
    <w:p/>
    <w:p>
      <w:pPr>
        <w:pStyle w:val="ListParagraph"/>
      </w:pPr>
      <w:r>
        <w:t xml:space="preserve">• 1. Datenklasse prüfen: Grün, Gelb oder Rot.</w:t>
      </w:r>
    </w:p>
    <w:p/>
    <w:p>
      <w:pPr>
        <w:pStyle w:val="ListParagraph"/>
      </w:pPr>
      <w:r>
        <w:t xml:space="preserve">• 2. Toolstatus prüfen: Freigegeben, Entwurf, Gesperrt oder Review fällig.</w:t>
      </w:r>
    </w:p>
    <w:p/>
    <w:p>
      <w:pPr>
        <w:pStyle w:val="ListParagraph"/>
      </w:pPr>
      <w:r>
        <w:t xml:space="preserve">• 3. Use Case prüfen: erlaubt, eingeschränkt oder verboten.</w:t>
      </w:r>
    </w:p>
    <w:p/>
    <w:p>
      <w:pPr>
        <w:pStyle w:val="ListParagraph"/>
      </w:pPr>
      <w:r>
        <w:t xml:space="preserve">• 4. Ergebnis menschlich prüfen und bei externer Nutzung Verantwortliche nennen.</w:t>
      </w:r>
    </w:p>
    <w:p/>
    <w:p>
      <w:pPr>
        <w:pStyle w:val="ListParagraph"/>
      </w:pPr>
      <w:r>
        <w:t xml:space="preserve">• 5. Bei Unsicherheit: nicht eingeben, Frage dokumentieren, Freigabe einholen.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