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Title"/>
      </w:pPr>
      <w:r>
        <w:t xml:space="preserve">Mitarbeitenden-Kurzunterweisung</w:t>
      </w:r>
    </w:p>
    <w:p>
      <w:pPr>
        <w:pStyle w:val="Subtitle"/>
      </w:pPr>
      <w:r>
        <w:t xml:space="preserve">Interne Dokumentationshilfe · Keine Rechtsberatung · Keine Datenschutzberatung · Keine Zertifizierung</w:t>
      </w:r>
    </w:p>
    <w:p>
      <w:pPr>
        <w:pStyle w:val="Small"/>
      </w:pPr>
      <w:r>
        <w:t xml:space="preserve">Plan: Mitarbeitenden-Kurzunterweisung · Erzeugt: 2026-06-06 22:11:40</w:t>
      </w:r>
    </w:p>
    <w:p>
      <w:pPr>
        <w:pStyle w:val="Heading1"/>
      </w:pPr>
      <w:r>
        <w:t xml:space="preserve">Mitarbeitenden-Kurzunterweisung</w:t>
      </w:r>
    </w:p>
    <w:p>
      <w:r>
        <w:t xml:space="preserve">5–8 Minuten Einweisung für interne Nutzung. Diese Vorlage kann direkt als Teambriefing genutzt werden.</w:t>
      </w:r>
    </w:p>
    <w:p/>
    <w:p>
      <w:pPr>
        <w:pStyle w:val="Heading2"/>
      </w:pPr>
      <w:r>
        <w:t xml:space="preserve">Ziel der Unterweisung</w:t>
      </w:r>
    </w:p>
    <w:p/>
    <w:p>
      <w:pPr>
        <w:pStyle w:val="ListParagraph"/>
      </w:pPr>
      <w:r>
        <w:t xml:space="preserve">• Alle Mitarbeitenden verstehen, welche KI-Nutzung erlaubt ist, welche Daten nicht in KI-Tools gehören und wo Fragen dokumentiert werden.</w:t>
      </w:r>
    </w:p>
    <w:p/>
    <w:p>
      <w:pPr>
        <w:pStyle w:val="ListParagraph"/>
      </w:pPr>
      <w:r>
        <w:t xml:space="preserve">• Die Unterweisung ersetzt keine Rechts- oder Datenschutzberatung; sie schafft interne Mindestregeln.</w:t>
      </w:r>
    </w:p>
    <w:p/>
    <w:p>
      <w:pPr>
        <w:pStyle w:val="Heading2"/>
      </w:pPr>
      <w:r>
        <w:t xml:space="preserve">Kernregeln</w:t>
      </w:r>
    </w:p>
    <w:p/>
    <w:p>
      <w:pPr>
        <w:pStyle w:val="ListParagraph"/>
      </w:pPr>
      <w:r>
        <w:t xml:space="preserve">• Nur freigegebene Tools nutzen.</w:t>
      </w:r>
    </w:p>
    <w:p/>
    <w:p>
      <w:pPr>
        <w:pStyle w:val="ListParagraph"/>
      </w:pPr>
      <w:r>
        <w:t xml:space="preserve">• Vor jeder Eingabe Datenampel prüfen.</w:t>
      </w:r>
    </w:p>
    <w:p/>
    <w:p>
      <w:pPr>
        <w:pStyle w:val="ListParagraph"/>
      </w:pPr>
      <w:r>
        <w:t xml:space="preserve">• Rote Daten nie in externe KI-Tools eingeben.</w:t>
      </w:r>
    </w:p>
    <w:p/>
    <w:p>
      <w:pPr>
        <w:pStyle w:val="ListParagraph"/>
      </w:pPr>
      <w:r>
        <w:t xml:space="preserve">• KI-Ausgaben sind Entwürfe und müssen vor externer Verwendung geprüft werden.</w:t>
      </w:r>
    </w:p>
    <w:p/>
    <w:p>
      <w:pPr>
        <w:pStyle w:val="ListParagraph"/>
      </w:pPr>
      <w:r>
        <w:t xml:space="preserve">• Unsichere Fälle stoppen und im Fragen- und Ausnahmenlog erfassen.</w:t>
      </w:r>
    </w:p>
    <w:p/>
    <w:p>
      <w:pPr>
        <w:pStyle w:val="Heading2"/>
      </w:pPr>
      <w:r>
        <w:t xml:space="preserve">Beispiele</w:t>
      </w:r>
    </w:p>
    <w:p/>
    <w:p>
      <w:pPr>
        <w:pStyle w:val="ListParagraph"/>
      </w:pPr>
      <w:r>
        <w:t xml:space="preserve">• Erlaubt: öffentlichen Website-Text sprachlich verbessern.</w:t>
      </w:r>
    </w:p>
    <w:p/>
    <w:p>
      <w:pPr>
        <w:pStyle w:val="ListParagraph"/>
      </w:pPr>
      <w:r>
        <w:t xml:space="preserve">• Eingeschränkt: interne Prozessnotiz nur anonymisiert zusammenfassen.</w:t>
      </w:r>
    </w:p>
    <w:p/>
    <w:p>
      <w:pPr>
        <w:pStyle w:val="ListParagraph"/>
      </w:pPr>
      <w:r>
        <w:t xml:space="preserve">• Nicht erlaubt: Kundennamen, Verträge, Lohnlisten oder Bewerbungsdaten in ein nicht freigegebenes Tool kopieren.</w:t>
      </w:r>
    </w:p>
    <w:p/>
    <w:p>
      <w:pPr>
        <w:pStyle w:val="ListParagraph"/>
      </w:pPr>
      <w:r>
        <w:t xml:space="preserve">• Nicht erlaubt: KI entscheidet allein über HR-, Rechts-, Preis- oder Finanzfragen.</w:t>
      </w:r>
    </w:p>
    <w:p/>
    <w:p>
      <w:pPr>
        <w:pStyle w:val="Heading2"/>
      </w:pPr>
      <w:r>
        <w:t xml:space="preserve">Ablauf im Alltag</w:t>
      </w:r>
    </w:p>
    <w:p/>
    <w:p>
      <w:pPr>
        <w:pStyle w:val="ListParagraph"/>
      </w:pPr>
      <w:r>
        <w:t xml:space="preserve">• 1. Toolregister prüfen.</w:t>
      </w:r>
    </w:p>
    <w:p/>
    <w:p>
      <w:pPr>
        <w:pStyle w:val="ListParagraph"/>
      </w:pPr>
      <w:r>
        <w:t xml:space="preserve">• 2. Datenklasse Grün/Gelb/Rot bestimmen.</w:t>
      </w:r>
    </w:p>
    <w:p/>
    <w:p>
      <w:pPr>
        <w:pStyle w:val="ListParagraph"/>
      </w:pPr>
      <w:r>
        <w:t xml:space="preserve">• 3. Use-Case-Matrix prüfen.</w:t>
      </w:r>
    </w:p>
    <w:p/>
    <w:p>
      <w:pPr>
        <w:pStyle w:val="ListParagraph"/>
      </w:pPr>
      <w:r>
        <w:t xml:space="preserve">• 4. Ausgabe fachlich kontrollieren.</w:t>
      </w:r>
    </w:p>
    <w:p/>
    <w:p>
      <w:pPr>
        <w:pStyle w:val="ListParagraph"/>
      </w:pPr>
      <w:r>
        <w:t xml:space="preserve">• 5. Wichtige Nutzung oder Ausnahme dokumentieren.</w:t>
      </w:r>
    </w:p>
    <w:p/>
    <w:p>
      <w:pPr>
        <w:pStyle w:val="Heading2"/>
      </w:pPr>
      <w:r>
        <w:t xml:space="preserve">Nachweis</w:t>
      </w:r>
    </w:p>
    <w:p/>
    <w:p>
      <w:pPr>
        <w:pStyle w:val="ListParagraph"/>
      </w:pPr>
      <w:r>
        <w:t xml:space="preserve">• Teilnahme im Excel-Teilnahmenachweis oder in der Word-Vorlage bestätigen.</w:t>
      </w:r>
    </w:p>
    <w:p/>
    <w:p>
      <w:pPr>
        <w:pStyle w:val="ListParagraph"/>
      </w:pPr>
      <w:r>
        <w:t xml:space="preserve">• Version der Regelmappe eintragen.</w:t>
      </w:r>
    </w:p>
    <w:p/>
    <w:p>
      <w:pPr>
        <w:pStyle w:val="ListParagraph"/>
      </w:pPr>
      <w:r>
        <w:t xml:space="preserve">• Offene Fragen an die verantwortliche Rolle geben.</w:t>
      </w:r>
    </w:p>
    <w:p/>
    <w:p>
      <w:pPr>
        <w:pStyle w:val="ListParagraph"/>
      </w:pPr>
      <w:r>
        <w:t xml:space="preserve">• Nächste Unterweisung bei neuen Tools, neuen roten Linien oder nach Review durchführen.</w:t>
      </w:r>
    </w:p>
    <w:sectPr>
      <w:pgSz w:w="11906" w:h="16838"/>
      <w:pgMar w:top="1440" w:right="1440" w:bottom="1440" w:left="1440" w:header="708" w:footer="708" w:gutter="0"/>
    </w:sectPr>
  </w:body>
</w:document>
</file>

<file path=word/styles.xml><?xml version="1.0" encoding="utf-8"?>
<w:styles xmlns:w="http://schemas.openxmlformats.org/wordprocessingml/2006/main">
  <w:style w:type="paragraph" w:default="1" w:styleId="Normal">
    <w:name w:val="Normal"/>
    <w:rPr>
      <w:rFonts w:ascii="Aptos" w:hAnsi="Aptos"/>
      <w:sz w:val="22"/>
    </w:rPr>
    <w:pPr>
      <w:spacing w:after="160" w:line="276" w:lineRule="auto"/>
    </w:pPr>
  </w:style>
  <w:style w:type="paragraph" w:styleId="Title">
    <w:name w:val="Title"/>
    <w:basedOn w:val="Normal"/>
    <w:rPr>
      <w:b/>
      <w:sz w:val="44"/>
      <w:color w:val="0F172A"/>
    </w:rPr>
    <w:pPr>
      <w:spacing w:after="260"/>
    </w:pPr>
  </w:style>
  <w:style w:type="paragraph" w:styleId="Subtitle">
    <w:name w:val="Subtitle"/>
    <w:basedOn w:val="Normal"/>
    <w:rPr>
      <w:sz w:val="20"/>
      <w:color w:val="334155"/>
    </w:rPr>
    <w:pPr>
      <w:spacing w:after="220"/>
    </w:pPr>
  </w:style>
  <w:style w:type="paragraph" w:styleId="Small">
    <w:name w:val="Small"/>
    <w:basedOn w:val="Normal"/>
    <w:rPr>
      <w:sz w:val="18"/>
      <w:color w:val="64748B"/>
    </w:rPr>
    <w:pPr>
      <w:spacing w:after="260"/>
    </w:pPr>
  </w:style>
  <w:style w:type="paragraph" w:styleId="Heading1">
    <w:name w:val="heading 1"/>
    <w:basedOn w:val="Normal"/>
    <w:rPr>
      <w:b/>
      <w:sz w:val="30"/>
      <w:color w:val="0F172A"/>
    </w:rPr>
    <w:pPr>
      <w:spacing w:before="280" w:after="160"/>
    </w:pPr>
  </w:style>
  <w:style w:type="paragraph" w:styleId="Heading2">
    <w:name w:val="heading 2"/>
    <w:basedOn w:val="Normal"/>
    <w:rPr>
      <w:b/>
      <w:sz w:val="24"/>
      <w:color w:val="1E3A8A"/>
    </w:rPr>
    <w:pPr>
      <w:spacing w:before="180" w:after="120"/>
    </w:pPr>
  </w:style>
  <w:style w:type="paragraph" w:styleId="ListParagraph">
    <w:name w:val="List Paragraph"/>
    <w:basedOn w:val="Normal"/>
    <w:pPr>
      <w:ind w:left="360" w:hanging="180"/>
      <w:spacing w:after="10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/></Relationships>
</file>